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2021 года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орум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по  проекту </w:t>
      </w:r>
      <w:r>
        <w:rPr>
          <w:rFonts w:ascii="Times New Roman" w:hAnsi="Times New Roman"/>
          <w:sz w:val="24"/>
          <w:szCs w:val="24"/>
          <w:u w:val="single"/>
        </w:rPr>
        <w:t>утверждения программы профилактики рисков причинения вреда (ущерба) охраняемым законом ценностям в сфере благоустройства на 2022 год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>
      <w:pPr>
        <w:pStyle w:val="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проведены в сроки с 01 октября 2021 года по 01 ноября 2021 года, замечаний не подано.</w:t>
      </w:r>
    </w:p>
    <w:p>
      <w:pPr>
        <w:pStyle w:val="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 (Десять); количество приглашенных экспертов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два</w:t>
      </w:r>
      <w:r>
        <w:rPr>
          <w:rFonts w:ascii="Times New Roman" w:hAnsi="Times New Roman" w:cs="Times New Roman"/>
          <w:sz w:val="24"/>
          <w:szCs w:val="24"/>
          <w:u w:val="single"/>
        </w:rPr>
        <w:t>).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Хитра Сергей Мирославович - заместитель начальника Сорумского ЛПУМГ ООО «Газпром трансгаз Югорск».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 Спиридонова Евгения Викторовна  - начальник службы ХМТРиСО Сорумского ЛПУМГ ООО «Газпром трансгаз Югорск».</w:t>
      </w:r>
    </w:p>
    <w:p>
      <w:pPr>
        <w:pStyle w:val="5"/>
        <w:ind w:left="0" w:leftChars="0" w:firstLine="720" w:firstLineChars="3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поступило.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02A17"/>
    <w:rsid w:val="00015C82"/>
    <w:rsid w:val="000446CE"/>
    <w:rsid w:val="00074A0D"/>
    <w:rsid w:val="000B33C9"/>
    <w:rsid w:val="001113EB"/>
    <w:rsid w:val="00164148"/>
    <w:rsid w:val="001A1A1B"/>
    <w:rsid w:val="001B5F10"/>
    <w:rsid w:val="00254B4F"/>
    <w:rsid w:val="0030171B"/>
    <w:rsid w:val="003834E6"/>
    <w:rsid w:val="003E7970"/>
    <w:rsid w:val="004037A6"/>
    <w:rsid w:val="004D3CB0"/>
    <w:rsid w:val="00615A7E"/>
    <w:rsid w:val="00617C03"/>
    <w:rsid w:val="00682605"/>
    <w:rsid w:val="00704628"/>
    <w:rsid w:val="007559E8"/>
    <w:rsid w:val="00841216"/>
    <w:rsid w:val="009563DA"/>
    <w:rsid w:val="009938BC"/>
    <w:rsid w:val="009C386F"/>
    <w:rsid w:val="00A41AB7"/>
    <w:rsid w:val="00AC3AEA"/>
    <w:rsid w:val="00B257C5"/>
    <w:rsid w:val="00B43689"/>
    <w:rsid w:val="00B572EC"/>
    <w:rsid w:val="00B8214E"/>
    <w:rsid w:val="00C07988"/>
    <w:rsid w:val="00C61889"/>
    <w:rsid w:val="00C9274C"/>
    <w:rsid w:val="00CF69EA"/>
    <w:rsid w:val="00DC7689"/>
    <w:rsid w:val="00E42848"/>
    <w:rsid w:val="00EE0EF2"/>
    <w:rsid w:val="00EF2660"/>
    <w:rsid w:val="00FB05B4"/>
    <w:rsid w:val="00FB296B"/>
    <w:rsid w:val="047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5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6">
    <w:name w:val="ConsPlusNormal"/>
    <w:link w:val="7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7">
    <w:name w:val="ConsPlusNormal Знак"/>
    <w:link w:val="6"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8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385</Words>
  <Characters>2197</Characters>
  <Lines>18</Lines>
  <Paragraphs>5</Paragraphs>
  <TotalTime>2</TotalTime>
  <ScaleCrop>false</ScaleCrop>
  <LinksUpToDate>false</LinksUpToDate>
  <CharactersWithSpaces>2577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2021-11-01T10:43:00Z</cp:lastPrinted>
  <dcterms:modified xsi:type="dcterms:W3CDTF">2021-11-02T09:45:30Z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08E7056B3BA14F4D8870BA1612032F0E</vt:lpwstr>
  </property>
</Properties>
</file>